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0F" w:rsidRPr="00580F47" w:rsidRDefault="0023610F" w:rsidP="00580F47">
      <w:pPr>
        <w:spacing w:after="0" w:line="240" w:lineRule="auto"/>
        <w:jc w:val="center"/>
        <w:rPr>
          <w:rFonts w:ascii="Times New Roman" w:hAnsi="Times New Roman" w:cs="Times New Roman"/>
          <w:b/>
          <w:sz w:val="40"/>
          <w:szCs w:val="40"/>
        </w:rPr>
      </w:pPr>
      <w:bookmarkStart w:id="0" w:name="_GoBack"/>
      <w:bookmarkEnd w:id="0"/>
      <w:r w:rsidRPr="00580F47">
        <w:rPr>
          <w:rFonts w:ascii="Times New Roman" w:hAnsi="Times New Roman" w:cs="Times New Roman"/>
          <w:b/>
          <w:sz w:val="40"/>
          <w:szCs w:val="40"/>
        </w:rPr>
        <w:t>#ClimateDeedsNotWords</w:t>
      </w:r>
    </w:p>
    <w:p w:rsidR="0023610F" w:rsidRDefault="0023610F" w:rsidP="0023610F">
      <w:pPr>
        <w:spacing w:after="0" w:line="240" w:lineRule="auto"/>
        <w:rPr>
          <w:rFonts w:ascii="Times New Roman" w:hAnsi="Times New Roman" w:cs="Times New Roman"/>
          <w:sz w:val="24"/>
          <w:szCs w:val="24"/>
        </w:rPr>
      </w:pPr>
      <w:r w:rsidRPr="00580F47">
        <w:rPr>
          <w:rFonts w:ascii="Times New Roman" w:hAnsi="Times New Roman" w:cs="Times New Roman"/>
          <w:sz w:val="24"/>
          <w:szCs w:val="24"/>
        </w:rPr>
        <w:t>C</w:t>
      </w:r>
      <w:r w:rsidR="00580F47">
        <w:rPr>
          <w:rFonts w:ascii="Times New Roman" w:hAnsi="Times New Roman" w:cs="Times New Roman"/>
          <w:sz w:val="24"/>
          <w:szCs w:val="24"/>
        </w:rPr>
        <w:t>limate Emergency Manchester c</w:t>
      </w:r>
      <w:r w:rsidRPr="00580F47">
        <w:rPr>
          <w:rFonts w:ascii="Times New Roman" w:hAnsi="Times New Roman" w:cs="Times New Roman"/>
          <w:sz w:val="24"/>
          <w:szCs w:val="24"/>
        </w:rPr>
        <w:t>ontributions towards the speedy implementation of Manchester City Council’s July 10</w:t>
      </w:r>
      <w:r w:rsidRPr="00580F47">
        <w:rPr>
          <w:rFonts w:ascii="Times New Roman" w:hAnsi="Times New Roman" w:cs="Times New Roman"/>
          <w:sz w:val="24"/>
          <w:szCs w:val="24"/>
          <w:vertAlign w:val="superscript"/>
        </w:rPr>
        <w:t>th</w:t>
      </w:r>
      <w:r w:rsidRPr="00580F47">
        <w:rPr>
          <w:rFonts w:ascii="Times New Roman" w:hAnsi="Times New Roman" w:cs="Times New Roman"/>
          <w:sz w:val="24"/>
          <w:szCs w:val="24"/>
        </w:rPr>
        <w:t xml:space="preserve"> Climate Emergency Declaration </w:t>
      </w:r>
    </w:p>
    <w:p w:rsidR="00580F47" w:rsidRDefault="00B820C2" w:rsidP="00580F47">
      <w:pPr>
        <w:spacing w:after="0" w:line="240" w:lineRule="auto"/>
        <w:jc w:val="center"/>
        <w:rPr>
          <w:rFonts w:ascii="Times New Roman" w:hAnsi="Times New Roman" w:cs="Times New Roman"/>
          <w:i/>
          <w:sz w:val="24"/>
          <w:szCs w:val="24"/>
        </w:rPr>
      </w:pPr>
      <w:hyperlink r:id="rId6" w:history="1">
        <w:r w:rsidR="00580F47" w:rsidRPr="000644CF">
          <w:rPr>
            <w:rStyle w:val="Hyperlink"/>
            <w:rFonts w:ascii="Times New Roman" w:hAnsi="Times New Roman" w:cs="Times New Roman"/>
            <w:i/>
            <w:sz w:val="24"/>
            <w:szCs w:val="24"/>
          </w:rPr>
          <w:t>http://www.climateemergencymanchester.net</w:t>
        </w:r>
      </w:hyperlink>
    </w:p>
    <w:p w:rsidR="00580F47" w:rsidRPr="00580F47" w:rsidRDefault="00580F47" w:rsidP="00580F47">
      <w:pPr>
        <w:spacing w:after="0" w:line="240" w:lineRule="auto"/>
        <w:jc w:val="center"/>
        <w:rPr>
          <w:rFonts w:ascii="Times New Roman" w:hAnsi="Times New Roman" w:cs="Times New Roman"/>
          <w:i/>
          <w:sz w:val="24"/>
          <w:szCs w:val="24"/>
        </w:rPr>
      </w:pPr>
    </w:p>
    <w:p w:rsidR="0023610F" w:rsidRPr="00580F47" w:rsidRDefault="0023610F" w:rsidP="00356F8B">
      <w:pPr>
        <w:spacing w:after="0"/>
        <w:rPr>
          <w:rFonts w:ascii="Times New Roman" w:eastAsia="Times New Roman" w:hAnsi="Times New Roman" w:cs="Times New Roman"/>
          <w:color w:val="000000"/>
          <w:sz w:val="32"/>
          <w:szCs w:val="32"/>
          <w:lang w:eastAsia="en-AU"/>
        </w:rPr>
      </w:pPr>
      <w:r w:rsidRPr="00580F47">
        <w:rPr>
          <w:rFonts w:ascii="Times New Roman" w:eastAsia="Times New Roman" w:hAnsi="Times New Roman" w:cs="Times New Roman"/>
          <w:b/>
          <w:color w:val="000000"/>
          <w:sz w:val="32"/>
          <w:szCs w:val="32"/>
          <w:lang w:eastAsia="en-AU"/>
        </w:rPr>
        <w:t>Executive summary</w:t>
      </w:r>
    </w:p>
    <w:p w:rsidR="0023610F" w:rsidRDefault="0023610F" w:rsidP="0023610F">
      <w:pPr>
        <w:spacing w:after="0" w:line="240" w:lineRule="auto"/>
        <w:rPr>
          <w:rFonts w:ascii="Times New Roman" w:eastAsia="Times New Roman" w:hAnsi="Times New Roman" w:cs="Times New Roman"/>
          <w:b/>
          <w:color w:val="000000"/>
          <w:sz w:val="24"/>
          <w:szCs w:val="24"/>
          <w:lang w:eastAsia="en-AU"/>
        </w:rPr>
      </w:pPr>
    </w:p>
    <w:p w:rsidR="0023610F" w:rsidRPr="00580F47" w:rsidRDefault="0023610F" w:rsidP="0023610F">
      <w:pPr>
        <w:spacing w:after="0" w:line="240" w:lineRule="auto"/>
        <w:rPr>
          <w:rFonts w:ascii="Times New Roman" w:eastAsia="Times New Roman" w:hAnsi="Times New Roman" w:cs="Times New Roman"/>
          <w:b/>
          <w:color w:val="000000"/>
          <w:lang w:eastAsia="en-AU"/>
        </w:rPr>
      </w:pPr>
      <w:r w:rsidRPr="00580F47">
        <w:rPr>
          <w:rFonts w:ascii="Times New Roman" w:eastAsia="Times New Roman" w:hAnsi="Times New Roman" w:cs="Times New Roman"/>
          <w:b/>
          <w:color w:val="000000"/>
          <w:lang w:eastAsia="en-AU"/>
        </w:rPr>
        <w:t xml:space="preserve">Can Manchester genuinely get to carbon zero in just over ten years? </w:t>
      </w:r>
    </w:p>
    <w:p w:rsidR="0023610F" w:rsidRPr="00580F47" w:rsidRDefault="0023610F" w:rsidP="0023610F">
      <w:pPr>
        <w:spacing w:after="0" w:line="240" w:lineRule="auto"/>
        <w:rPr>
          <w:rFonts w:ascii="Times New Roman" w:eastAsia="Times New Roman" w:hAnsi="Times New Roman" w:cs="Times New Roman"/>
          <w:color w:val="000000"/>
          <w:lang w:eastAsia="en-AU"/>
        </w:rPr>
      </w:pPr>
    </w:p>
    <w:p w:rsidR="0023610F" w:rsidRPr="00580F47" w:rsidRDefault="0023610F" w:rsidP="0023610F">
      <w:pPr>
        <w:spacing w:after="0" w:line="240" w:lineRule="auto"/>
        <w:rPr>
          <w:rFonts w:ascii="Times New Roman" w:eastAsia="Times New Roman" w:hAnsi="Times New Roman" w:cs="Times New Roman"/>
          <w:i/>
          <w:color w:val="000000"/>
          <w:lang w:eastAsia="en-AU"/>
        </w:rPr>
      </w:pPr>
      <w:r w:rsidRPr="00580F47">
        <w:rPr>
          <w:rFonts w:ascii="Times New Roman" w:eastAsia="Times New Roman" w:hAnsi="Times New Roman" w:cs="Times New Roman"/>
          <w:color w:val="000000"/>
          <w:lang w:eastAsia="en-AU"/>
        </w:rPr>
        <w:t xml:space="preserve">Professor Kevin Anderson: </w:t>
      </w:r>
      <w:r w:rsidRPr="00580F47">
        <w:rPr>
          <w:rFonts w:ascii="Times New Roman" w:eastAsia="Times New Roman" w:hAnsi="Times New Roman" w:cs="Times New Roman"/>
          <w:i/>
          <w:color w:val="000000"/>
          <w:lang w:eastAsia="en-AU"/>
        </w:rPr>
        <w:t xml:space="preserve">“In isolation, if no one else was doing anything, and if they continue to do nothing, I think probably it would be fairly clear that “no” would be the answer. However just you could also postulate Manchester genuinely trying to go down that route, and then that triggering some other cities. So perhaps Oslo follows suite, maybe Nottingham, maybe Bristol. Maybe then we start to see Paris and some other cities start to follow a similar route. Now if that starts to happen in three or four years </w:t>
      </w:r>
      <w:r w:rsidRPr="00580F47">
        <w:rPr>
          <w:rFonts w:ascii="Times New Roman" w:eastAsia="Times New Roman" w:hAnsi="Times New Roman" w:cs="Times New Roman"/>
          <w:b/>
          <w:i/>
          <w:color w:val="000000"/>
          <w:lang w:eastAsia="en-AU"/>
        </w:rPr>
        <w:t>you can start a new momentum which we would find hard to anticipate today</w:t>
      </w:r>
      <w:r w:rsidRPr="00580F47">
        <w:rPr>
          <w:rFonts w:ascii="Times New Roman" w:eastAsia="Times New Roman" w:hAnsi="Times New Roman" w:cs="Times New Roman"/>
          <w:i/>
          <w:color w:val="000000"/>
          <w:lang w:eastAsia="en-AU"/>
        </w:rPr>
        <w:t>.” “It may well be that if Manchester tried to do that it could be the catalyst.”</w:t>
      </w:r>
    </w:p>
    <w:p w:rsidR="0023610F" w:rsidRPr="00580F47" w:rsidRDefault="0023610F" w:rsidP="0023610F">
      <w:pPr>
        <w:spacing w:after="0" w:line="240" w:lineRule="auto"/>
        <w:rPr>
          <w:rFonts w:ascii="Times New Roman" w:eastAsia="Times New Roman" w:hAnsi="Times New Roman" w:cs="Times New Roman"/>
          <w:i/>
          <w:color w:val="000000"/>
          <w:lang w:eastAsia="en-AU"/>
        </w:rPr>
      </w:pPr>
    </w:p>
    <w:p w:rsidR="0023610F" w:rsidRPr="00580F47" w:rsidRDefault="0023610F" w:rsidP="0023610F">
      <w:pPr>
        <w:rPr>
          <w:rFonts w:ascii="Times New Roman" w:hAnsi="Times New Roman" w:cs="Times New Roman"/>
        </w:rPr>
      </w:pPr>
      <w:r w:rsidRPr="00580F47">
        <w:rPr>
          <w:rFonts w:ascii="Times New Roman" w:hAnsi="Times New Roman" w:cs="Times New Roman"/>
        </w:rPr>
        <w:t>Whether 2038 or 2030</w:t>
      </w:r>
      <w:r w:rsidR="00A87E43" w:rsidRPr="00580F47">
        <w:rPr>
          <w:rFonts w:ascii="Times New Roman" w:hAnsi="Times New Roman" w:cs="Times New Roman"/>
        </w:rPr>
        <w:t>,</w:t>
      </w:r>
      <w:r w:rsidRPr="00580F47">
        <w:rPr>
          <w:rFonts w:ascii="Times New Roman" w:hAnsi="Times New Roman" w:cs="Times New Roman"/>
        </w:rPr>
        <w:t xml:space="preserve"> it is clear that rapid forward motion is needed. It is also clear from the latest reports that Manchester is a long way from achieving any targets, with only 2.5% reduction being achieved against a 13% target last year. A plan to make a plan is not enough. CEM calls on the council for a draft implementation plan </w:t>
      </w:r>
      <w:r w:rsidR="009A657B" w:rsidRPr="00580F47">
        <w:rPr>
          <w:rFonts w:ascii="Times New Roman" w:hAnsi="Times New Roman" w:cs="Times New Roman"/>
        </w:rPr>
        <w:t>for specific elements of the 10</w:t>
      </w:r>
      <w:r w:rsidR="009A657B" w:rsidRPr="00580F47">
        <w:rPr>
          <w:rFonts w:ascii="Times New Roman" w:hAnsi="Times New Roman" w:cs="Times New Roman"/>
          <w:vertAlign w:val="superscript"/>
        </w:rPr>
        <w:t>th</w:t>
      </w:r>
      <w:r w:rsidR="009A657B" w:rsidRPr="00580F47">
        <w:rPr>
          <w:rFonts w:ascii="Times New Roman" w:hAnsi="Times New Roman" w:cs="Times New Roman"/>
        </w:rPr>
        <w:t xml:space="preserve"> July  Climate Emergency Motion </w:t>
      </w:r>
      <w:r w:rsidRPr="00580F47">
        <w:rPr>
          <w:rFonts w:ascii="Times New Roman" w:hAnsi="Times New Roman" w:cs="Times New Roman"/>
        </w:rPr>
        <w:t>to be presented to the scrutiny committee meetings in early September for comment from elected members and members of the public. A final plan should be presented to the six committees in October.</w:t>
      </w:r>
    </w:p>
    <w:p w:rsidR="0023610F" w:rsidRPr="00580F47" w:rsidRDefault="00BE7541" w:rsidP="00BE7541">
      <w:pPr>
        <w:rPr>
          <w:rFonts w:ascii="Times New Roman" w:hAnsi="Times New Roman" w:cs="Times New Roman"/>
        </w:rPr>
      </w:pPr>
      <w:r w:rsidRPr="00580F47">
        <w:rPr>
          <w:rFonts w:ascii="Times New Roman" w:hAnsi="Times New Roman" w:cs="Times New Roman"/>
        </w:rPr>
        <w:t>The following actions need to be undertaken immediately, given that this IS an emergency.</w:t>
      </w:r>
    </w:p>
    <w:p w:rsidR="0023610F" w:rsidRPr="00580F47" w:rsidRDefault="0023610F" w:rsidP="0023610F">
      <w:pPr>
        <w:pStyle w:val="ListParagraph"/>
        <w:numPr>
          <w:ilvl w:val="0"/>
          <w:numId w:val="1"/>
        </w:numPr>
        <w:rPr>
          <w:rFonts w:ascii="Times New Roman" w:eastAsia="Times New Roman" w:hAnsi="Times New Roman" w:cs="Times New Roman"/>
          <w:color w:val="000000"/>
          <w:lang w:eastAsia="en-AU"/>
        </w:rPr>
      </w:pPr>
      <w:r w:rsidRPr="00580F47">
        <w:rPr>
          <w:rFonts w:ascii="Times New Roman" w:eastAsia="Times New Roman" w:hAnsi="Times New Roman" w:cs="Times New Roman"/>
          <w:b/>
          <w:lang w:eastAsia="en-AU"/>
        </w:rPr>
        <w:t>Ward level engagement</w:t>
      </w:r>
      <w:r w:rsidRPr="00580F47">
        <w:rPr>
          <w:rFonts w:ascii="Times New Roman" w:eastAsia="Times New Roman" w:hAnsi="Times New Roman" w:cs="Times New Roman"/>
          <w:lang w:eastAsia="en-AU"/>
        </w:rPr>
        <w:t xml:space="preserve"> – all 32 wards to have</w:t>
      </w:r>
      <w:r w:rsidR="00BE7541" w:rsidRPr="00580F47">
        <w:rPr>
          <w:rFonts w:ascii="Times New Roman" w:eastAsia="Times New Roman" w:hAnsi="Times New Roman" w:cs="Times New Roman"/>
          <w:lang w:eastAsia="en-AU"/>
        </w:rPr>
        <w:t xml:space="preserve"> agreed Local Climate Champions - </w:t>
      </w:r>
      <w:r w:rsidRPr="00580F47">
        <w:rPr>
          <w:rFonts w:ascii="Times New Roman" w:eastAsia="Times New Roman" w:hAnsi="Times New Roman" w:cs="Times New Roman"/>
          <w:lang w:eastAsia="en-AU"/>
        </w:rPr>
        <w:t xml:space="preserve">one councillor to champion climate action and engagement within ward. </w:t>
      </w:r>
    </w:p>
    <w:p w:rsidR="0023610F" w:rsidRPr="00580F47" w:rsidRDefault="0023610F" w:rsidP="0023610F">
      <w:pPr>
        <w:pStyle w:val="ListParagraph"/>
        <w:numPr>
          <w:ilvl w:val="0"/>
          <w:numId w:val="1"/>
        </w:numPr>
        <w:rPr>
          <w:rFonts w:ascii="Times New Roman" w:eastAsia="Times New Roman" w:hAnsi="Times New Roman" w:cs="Times New Roman"/>
          <w:color w:val="000000"/>
          <w:lang w:eastAsia="en-AU"/>
        </w:rPr>
      </w:pPr>
    </w:p>
    <w:p w:rsidR="0023610F" w:rsidRPr="00580F47" w:rsidRDefault="0023610F" w:rsidP="0023610F">
      <w:pPr>
        <w:pStyle w:val="ListParagraph"/>
        <w:numPr>
          <w:ilvl w:val="0"/>
          <w:numId w:val="1"/>
        </w:numPr>
        <w:rPr>
          <w:rFonts w:ascii="Times New Roman" w:eastAsia="Times New Roman" w:hAnsi="Times New Roman" w:cs="Times New Roman"/>
          <w:color w:val="000000"/>
          <w:lang w:eastAsia="en-AU"/>
        </w:rPr>
      </w:pPr>
      <w:r w:rsidRPr="00580F47">
        <w:rPr>
          <w:rFonts w:ascii="Times New Roman" w:eastAsia="Times New Roman" w:hAnsi="Times New Roman" w:cs="Times New Roman"/>
          <w:b/>
          <w:color w:val="000000"/>
          <w:lang w:eastAsia="en-AU"/>
        </w:rPr>
        <w:t>Create temporary team from senior council management</w:t>
      </w:r>
      <w:r w:rsidRPr="00580F47">
        <w:rPr>
          <w:rFonts w:ascii="Times New Roman" w:eastAsia="Times New Roman" w:hAnsi="Times New Roman" w:cs="Times New Roman"/>
          <w:i/>
          <w:color w:val="000000"/>
          <w:lang w:eastAsia="en-AU"/>
        </w:rPr>
        <w:t xml:space="preserve"> </w:t>
      </w:r>
      <w:r w:rsidRPr="00580F47">
        <w:rPr>
          <w:rFonts w:ascii="Times New Roman" w:eastAsia="Times New Roman" w:hAnsi="Times New Roman" w:cs="Times New Roman"/>
          <w:color w:val="000000"/>
          <w:lang w:eastAsia="en-AU"/>
        </w:rPr>
        <w:t>which reports to chief executive with full time project management support to create implementation plan. Part of remit of group to put together longer-term team to deliver implementation plan</w:t>
      </w:r>
    </w:p>
    <w:p w:rsidR="00A87E43" w:rsidRPr="00580F47" w:rsidRDefault="00A87E43" w:rsidP="00A87E43">
      <w:pPr>
        <w:pStyle w:val="ListParagraph"/>
        <w:rPr>
          <w:rFonts w:ascii="Times New Roman" w:eastAsia="Times New Roman" w:hAnsi="Times New Roman" w:cs="Times New Roman"/>
          <w:color w:val="000000"/>
          <w:lang w:eastAsia="en-AU"/>
        </w:rPr>
      </w:pPr>
    </w:p>
    <w:p w:rsidR="0023610F" w:rsidRPr="00580F47" w:rsidRDefault="0023610F" w:rsidP="0023610F">
      <w:pPr>
        <w:pStyle w:val="ListParagraph"/>
        <w:numPr>
          <w:ilvl w:val="0"/>
          <w:numId w:val="1"/>
        </w:numPr>
        <w:rPr>
          <w:rFonts w:ascii="Times New Roman" w:eastAsia="Times New Roman" w:hAnsi="Times New Roman" w:cs="Times New Roman"/>
          <w:color w:val="000000"/>
          <w:lang w:eastAsia="en-AU"/>
        </w:rPr>
      </w:pPr>
      <w:r w:rsidRPr="00580F47">
        <w:rPr>
          <w:rFonts w:ascii="Times New Roman" w:eastAsia="Times New Roman" w:hAnsi="Times New Roman" w:cs="Times New Roman"/>
          <w:b/>
          <w:color w:val="000000"/>
          <w:lang w:eastAsia="en-AU"/>
        </w:rPr>
        <w:t>The immediate need is for draft implementation plans to be presented to Scrutiny Committees in September for the following elements of the motion</w:t>
      </w:r>
    </w:p>
    <w:p w:rsidR="0023610F" w:rsidRPr="00580F47" w:rsidRDefault="0023610F" w:rsidP="00A87E43">
      <w:pPr>
        <w:pStyle w:val="ListParagraph"/>
        <w:numPr>
          <w:ilvl w:val="0"/>
          <w:numId w:val="3"/>
        </w:numPr>
        <w:ind w:left="1604" w:hanging="357"/>
        <w:rPr>
          <w:rFonts w:ascii="Times New Roman" w:eastAsia="Times New Roman" w:hAnsi="Times New Roman" w:cs="Times New Roman"/>
          <w:color w:val="000000"/>
          <w:lang w:eastAsia="en-AU"/>
        </w:rPr>
      </w:pPr>
      <w:r w:rsidRPr="00580F47">
        <w:rPr>
          <w:rFonts w:ascii="Times New Roman" w:eastAsia="Times New Roman" w:hAnsi="Times New Roman" w:cs="Times New Roman"/>
          <w:color w:val="000000"/>
          <w:lang w:eastAsia="en-AU"/>
        </w:rPr>
        <w:t>Element 2 (the zero carbon date)</w:t>
      </w:r>
    </w:p>
    <w:p w:rsidR="0023610F" w:rsidRPr="00580F47" w:rsidRDefault="0023610F" w:rsidP="00A87E43">
      <w:pPr>
        <w:pStyle w:val="ListParagraph"/>
        <w:numPr>
          <w:ilvl w:val="0"/>
          <w:numId w:val="3"/>
        </w:numPr>
        <w:ind w:left="1604" w:hanging="357"/>
        <w:rPr>
          <w:rFonts w:ascii="Times New Roman" w:eastAsia="Times New Roman" w:hAnsi="Times New Roman" w:cs="Times New Roman"/>
          <w:color w:val="000000"/>
          <w:lang w:eastAsia="en-AU"/>
        </w:rPr>
      </w:pPr>
      <w:r w:rsidRPr="00580F47">
        <w:rPr>
          <w:rFonts w:ascii="Times New Roman" w:eastAsia="Times New Roman" w:hAnsi="Times New Roman" w:cs="Times New Roman"/>
          <w:color w:val="000000"/>
          <w:lang w:eastAsia="en-AU"/>
        </w:rPr>
        <w:t>Element 4 (the liaison with all 32 wards by April 2020)</w:t>
      </w:r>
    </w:p>
    <w:p w:rsidR="0023610F" w:rsidRPr="00580F47" w:rsidRDefault="0023610F" w:rsidP="00A87E43">
      <w:pPr>
        <w:pStyle w:val="ListParagraph"/>
        <w:numPr>
          <w:ilvl w:val="0"/>
          <w:numId w:val="3"/>
        </w:numPr>
        <w:ind w:left="1604" w:hanging="357"/>
        <w:rPr>
          <w:rFonts w:ascii="Times New Roman" w:eastAsia="Times New Roman" w:hAnsi="Times New Roman" w:cs="Times New Roman"/>
          <w:color w:val="000000"/>
          <w:lang w:eastAsia="en-AU"/>
        </w:rPr>
      </w:pPr>
      <w:r w:rsidRPr="00580F47">
        <w:rPr>
          <w:rFonts w:ascii="Times New Roman" w:eastAsia="Times New Roman" w:hAnsi="Times New Roman" w:cs="Times New Roman"/>
          <w:color w:val="000000"/>
          <w:lang w:eastAsia="en-AU"/>
        </w:rPr>
        <w:t>Element 9 (Manchester’s aviation emissions)</w:t>
      </w:r>
    </w:p>
    <w:p w:rsidR="0023610F" w:rsidRPr="00580F47" w:rsidRDefault="0023610F" w:rsidP="00A87E43">
      <w:pPr>
        <w:pStyle w:val="ListParagraph"/>
        <w:numPr>
          <w:ilvl w:val="0"/>
          <w:numId w:val="3"/>
        </w:numPr>
        <w:ind w:left="1604" w:hanging="357"/>
        <w:rPr>
          <w:rFonts w:ascii="Times New Roman" w:eastAsia="Times New Roman" w:hAnsi="Times New Roman" w:cs="Times New Roman"/>
          <w:color w:val="000000"/>
          <w:lang w:eastAsia="en-AU"/>
        </w:rPr>
      </w:pPr>
      <w:r w:rsidRPr="00580F47">
        <w:rPr>
          <w:rFonts w:ascii="Times New Roman" w:eastAsia="Times New Roman" w:hAnsi="Times New Roman" w:cs="Times New Roman"/>
          <w:color w:val="000000"/>
          <w:lang w:eastAsia="en-AU"/>
        </w:rPr>
        <w:t>Element 12 (for all members and staff to be zero carbon by the end of 2020)</w:t>
      </w:r>
      <w:r w:rsidRPr="00580F47">
        <w:rPr>
          <w:rFonts w:ascii="Times New Roman" w:eastAsia="Times New Roman" w:hAnsi="Times New Roman" w:cs="Times New Roman"/>
          <w:color w:val="000000"/>
          <w:lang w:eastAsia="en-AU"/>
        </w:rPr>
        <w:br/>
      </w:r>
    </w:p>
    <w:p w:rsidR="0023610F" w:rsidRPr="00580F47" w:rsidRDefault="0023610F" w:rsidP="0023610F">
      <w:pPr>
        <w:pStyle w:val="ListParagraph"/>
        <w:numPr>
          <w:ilvl w:val="0"/>
          <w:numId w:val="1"/>
        </w:numPr>
        <w:rPr>
          <w:rFonts w:ascii="Times New Roman" w:eastAsia="Times New Roman" w:hAnsi="Times New Roman" w:cs="Times New Roman"/>
          <w:color w:val="000000"/>
          <w:lang w:eastAsia="en-AU"/>
        </w:rPr>
      </w:pPr>
      <w:r w:rsidRPr="00580F47">
        <w:rPr>
          <w:rFonts w:ascii="Times New Roman" w:eastAsia="Times New Roman" w:hAnsi="Times New Roman" w:cs="Times New Roman"/>
          <w:b/>
          <w:color w:val="000000"/>
          <w:lang w:eastAsia="en-AU"/>
        </w:rPr>
        <w:t>Communication of climate emergency is a key part of engagement of city</w:t>
      </w:r>
      <w:r w:rsidRPr="00580F47">
        <w:rPr>
          <w:rFonts w:ascii="Times New Roman" w:eastAsia="Times New Roman" w:hAnsi="Times New Roman" w:cs="Times New Roman"/>
          <w:color w:val="000000"/>
          <w:lang w:eastAsia="en-AU"/>
        </w:rPr>
        <w:t xml:space="preserve"> – ALL council communications channels to ALL target audiences to include the message that </w:t>
      </w:r>
      <w:r w:rsidRPr="00580F47">
        <w:rPr>
          <w:rFonts w:ascii="Times New Roman" w:eastAsia="Times New Roman" w:hAnsi="Times New Roman" w:cs="Times New Roman"/>
          <w:i/>
          <w:color w:val="000000"/>
          <w:lang w:eastAsia="en-AU"/>
        </w:rPr>
        <w:t xml:space="preserve">MCC have declared a climate emergency, we’re fighting for our futures </w:t>
      </w:r>
      <w:r w:rsidRPr="00580F47">
        <w:rPr>
          <w:rFonts w:ascii="Times New Roman" w:eastAsia="Times New Roman" w:hAnsi="Times New Roman" w:cs="Times New Roman"/>
          <w:color w:val="000000"/>
          <w:lang w:eastAsia="en-AU"/>
        </w:rPr>
        <w:t xml:space="preserve">– along with a link to a dedicated page </w:t>
      </w:r>
      <w:r w:rsidR="00BE7541" w:rsidRPr="00580F47">
        <w:rPr>
          <w:rFonts w:ascii="Times New Roman" w:eastAsia="Times New Roman" w:hAnsi="Times New Roman" w:cs="Times New Roman"/>
          <w:color w:val="000000"/>
          <w:lang w:eastAsia="en-AU"/>
        </w:rPr>
        <w:t xml:space="preserve"> (see Appendix 5 of this report) </w:t>
      </w:r>
    </w:p>
    <w:p w:rsidR="0023610F" w:rsidRPr="00580F47" w:rsidRDefault="0023610F" w:rsidP="0023610F">
      <w:pPr>
        <w:pStyle w:val="ListParagraph"/>
        <w:rPr>
          <w:rFonts w:ascii="Times New Roman" w:eastAsia="Times New Roman" w:hAnsi="Times New Roman" w:cs="Times New Roman"/>
          <w:color w:val="000000"/>
          <w:lang w:eastAsia="en-AU"/>
        </w:rPr>
      </w:pPr>
    </w:p>
    <w:p w:rsidR="00FA4D3C" w:rsidRPr="00580F47" w:rsidRDefault="0023610F" w:rsidP="00FA4D3C">
      <w:pPr>
        <w:pStyle w:val="ListParagraph"/>
        <w:numPr>
          <w:ilvl w:val="0"/>
          <w:numId w:val="1"/>
        </w:numPr>
        <w:rPr>
          <w:rFonts w:ascii="Times New Roman" w:eastAsia="Times New Roman" w:hAnsi="Times New Roman" w:cs="Times New Roman"/>
          <w:color w:val="000000"/>
          <w:lang w:eastAsia="en-AU"/>
        </w:rPr>
      </w:pPr>
      <w:r w:rsidRPr="00580F47">
        <w:rPr>
          <w:rFonts w:ascii="Times New Roman" w:eastAsia="Times New Roman" w:hAnsi="Times New Roman" w:cs="Times New Roman"/>
          <w:b/>
          <w:color w:val="000000"/>
          <w:lang w:eastAsia="en-AU"/>
        </w:rPr>
        <w:t>Establish a seventh scrutiny committee dedicated to climate</w:t>
      </w:r>
      <w:r w:rsidRPr="00580F47">
        <w:rPr>
          <w:rFonts w:ascii="Times New Roman" w:eastAsia="Times New Roman" w:hAnsi="Times New Roman" w:cs="Times New Roman"/>
          <w:color w:val="000000"/>
          <w:lang w:eastAsia="en-AU"/>
        </w:rPr>
        <w:t xml:space="preserve"> to convene </w:t>
      </w:r>
      <w:proofErr w:type="gramStart"/>
      <w:r w:rsidRPr="00580F47">
        <w:rPr>
          <w:rFonts w:ascii="Times New Roman" w:eastAsia="Times New Roman" w:hAnsi="Times New Roman" w:cs="Times New Roman"/>
          <w:color w:val="000000"/>
          <w:lang w:eastAsia="en-AU"/>
        </w:rPr>
        <w:t>asap</w:t>
      </w:r>
      <w:proofErr w:type="gramEnd"/>
      <w:r w:rsidRPr="00580F47">
        <w:rPr>
          <w:rFonts w:ascii="Times New Roman" w:eastAsia="Times New Roman" w:hAnsi="Times New Roman" w:cs="Times New Roman"/>
          <w:color w:val="000000"/>
          <w:lang w:eastAsia="en-AU"/>
        </w:rPr>
        <w:t xml:space="preserve">. </w:t>
      </w:r>
      <w:r w:rsidR="00BE7541" w:rsidRPr="00580F47">
        <w:rPr>
          <w:rFonts w:ascii="Times New Roman" w:eastAsia="Times New Roman" w:hAnsi="Times New Roman" w:cs="Times New Roman"/>
          <w:color w:val="000000"/>
          <w:lang w:eastAsia="en-AU"/>
        </w:rPr>
        <w:t>The f</w:t>
      </w:r>
      <w:r w:rsidRPr="00580F47">
        <w:rPr>
          <w:rFonts w:ascii="Times New Roman" w:eastAsia="Times New Roman" w:hAnsi="Times New Roman" w:cs="Times New Roman"/>
          <w:color w:val="000000"/>
          <w:lang w:eastAsia="en-AU"/>
        </w:rPr>
        <w:t>irst job for committee to identify plans in progress but not yet actioned which are incompatible with declaration of emergency</w:t>
      </w:r>
      <w:r w:rsidRPr="00580F47">
        <w:rPr>
          <w:rFonts w:ascii="Times New Roman" w:eastAsia="Times New Roman" w:hAnsi="Times New Roman" w:cs="Times New Roman"/>
          <w:i/>
          <w:color w:val="000000"/>
          <w:lang w:eastAsia="en-AU"/>
        </w:rPr>
        <w:t xml:space="preserve"> </w:t>
      </w:r>
    </w:p>
    <w:p w:rsidR="00FA4D3C" w:rsidRPr="00FA4D3C" w:rsidRDefault="00FA4D3C" w:rsidP="00FA4D3C">
      <w:pPr>
        <w:rPr>
          <w:rFonts w:ascii="Times New Roman" w:eastAsia="Times New Roman" w:hAnsi="Times New Roman" w:cs="Times New Roman"/>
          <w:color w:val="000000"/>
          <w:sz w:val="24"/>
          <w:szCs w:val="24"/>
          <w:lang w:eastAsia="en-AU"/>
        </w:rPr>
      </w:pPr>
      <w:r w:rsidRPr="00FA4D3C">
        <w:rPr>
          <w:rFonts w:ascii="Times New Roman" w:hAnsi="Times New Roman" w:cs="Times New Roman"/>
          <w:b/>
          <w:sz w:val="21"/>
          <w:szCs w:val="21"/>
        </w:rPr>
        <w:lastRenderedPageBreak/>
        <w:t xml:space="preserve">What next? </w:t>
      </w:r>
    </w:p>
    <w:p w:rsidR="00FA4D3C" w:rsidRPr="008B7BFA" w:rsidRDefault="00FA4D3C" w:rsidP="00FA4D3C">
      <w:pPr>
        <w:spacing w:after="0" w:line="240" w:lineRule="auto"/>
        <w:rPr>
          <w:rFonts w:ascii="Times New Roman" w:hAnsi="Times New Roman" w:cs="Times New Roman"/>
          <w:sz w:val="21"/>
          <w:szCs w:val="21"/>
        </w:rPr>
      </w:pPr>
      <w:r w:rsidRPr="008B7BFA">
        <w:rPr>
          <w:rFonts w:ascii="Times New Roman" w:hAnsi="Times New Roman" w:cs="Times New Roman"/>
          <w:sz w:val="21"/>
          <w:szCs w:val="21"/>
        </w:rPr>
        <w:t>Next 1 month</w:t>
      </w:r>
      <w:r>
        <w:rPr>
          <w:rFonts w:ascii="Times New Roman" w:hAnsi="Times New Roman" w:cs="Times New Roman"/>
          <w:sz w:val="21"/>
          <w:szCs w:val="21"/>
        </w:rPr>
        <w:t xml:space="preserve"> (by end of August 2019)</w:t>
      </w:r>
    </w:p>
    <w:tbl>
      <w:tblPr>
        <w:tblStyle w:val="TableGrid"/>
        <w:tblW w:w="0" w:type="auto"/>
        <w:tblLook w:val="04A0" w:firstRow="1" w:lastRow="0" w:firstColumn="1" w:lastColumn="0" w:noHBand="0" w:noVBand="1"/>
      </w:tblPr>
      <w:tblGrid>
        <w:gridCol w:w="1243"/>
        <w:gridCol w:w="3401"/>
        <w:gridCol w:w="4372"/>
      </w:tblGrid>
      <w:tr w:rsidR="00FA4D3C" w:rsidRPr="008B7BFA" w:rsidTr="00FA4D3C">
        <w:tc>
          <w:tcPr>
            <w:tcW w:w="1243" w:type="dxa"/>
          </w:tcPr>
          <w:p w:rsidR="00FA4D3C" w:rsidRPr="008B7BFA" w:rsidRDefault="00FA4D3C" w:rsidP="004C7468">
            <w:pPr>
              <w:rPr>
                <w:rFonts w:ascii="Times New Roman" w:hAnsi="Times New Roman" w:cs="Times New Roman"/>
                <w:b/>
                <w:sz w:val="21"/>
                <w:szCs w:val="21"/>
              </w:rPr>
            </w:pPr>
          </w:p>
        </w:tc>
        <w:tc>
          <w:tcPr>
            <w:tcW w:w="3401"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Simple</w:t>
            </w:r>
          </w:p>
        </w:tc>
        <w:tc>
          <w:tcPr>
            <w:tcW w:w="4372"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Complex</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Executive</w:t>
            </w:r>
          </w:p>
        </w:tc>
        <w:tc>
          <w:tcPr>
            <w:tcW w:w="3401" w:type="dxa"/>
          </w:tcPr>
          <w:p w:rsidR="00FA4D3C" w:rsidRPr="008B7BFA" w:rsidRDefault="00FA4D3C" w:rsidP="004C7468">
            <w:pPr>
              <w:shd w:val="clear" w:color="auto" w:fill="FFFFFF"/>
              <w:rPr>
                <w:rFonts w:ascii="Times New Roman" w:hAnsi="Times New Roman" w:cs="Times New Roman"/>
                <w:sz w:val="21"/>
                <w:szCs w:val="21"/>
              </w:rPr>
            </w:pPr>
            <w:r w:rsidRPr="008B7BFA">
              <w:rPr>
                <w:rFonts w:ascii="Times New Roman" w:hAnsi="Times New Roman" w:cs="Times New Roman"/>
                <w:sz w:val="21"/>
                <w:szCs w:val="21"/>
              </w:rPr>
              <w:t xml:space="preserve">Commit to  </w:t>
            </w:r>
          </w:p>
          <w:p w:rsidR="00FA4D3C" w:rsidRPr="008B7BFA" w:rsidRDefault="00FA4D3C" w:rsidP="00FA4D3C">
            <w:pPr>
              <w:pStyle w:val="ListParagraph"/>
              <w:numPr>
                <w:ilvl w:val="0"/>
                <w:numId w:val="6"/>
              </w:numPr>
              <w:shd w:val="clear" w:color="auto" w:fill="FFFFFF"/>
              <w:rPr>
                <w:rFonts w:ascii="Times New Roman" w:eastAsia="Times New Roman" w:hAnsi="Times New Roman" w:cs="Times New Roman"/>
                <w:color w:val="222222"/>
                <w:sz w:val="21"/>
                <w:szCs w:val="21"/>
                <w:lang w:eastAsia="en-AU"/>
              </w:rPr>
            </w:pPr>
            <w:r w:rsidRPr="008B7BFA">
              <w:rPr>
                <w:rFonts w:ascii="Times New Roman" w:hAnsi="Times New Roman" w:cs="Times New Roman"/>
                <w:sz w:val="21"/>
                <w:szCs w:val="21"/>
              </w:rPr>
              <w:t>providing, for 22 elements, a named champion, with a commitment to report openly and bluntly on progress, obstacles and shortfalls</w:t>
            </w:r>
          </w:p>
          <w:p w:rsidR="00FA4D3C" w:rsidRPr="008B7BFA" w:rsidRDefault="00FA4D3C" w:rsidP="00FA4D3C">
            <w:pPr>
              <w:pStyle w:val="ListParagraph"/>
              <w:numPr>
                <w:ilvl w:val="0"/>
                <w:numId w:val="6"/>
              </w:numPr>
              <w:rPr>
                <w:rFonts w:ascii="Times New Roman" w:hAnsi="Times New Roman" w:cs="Times New Roman"/>
                <w:sz w:val="21"/>
                <w:szCs w:val="21"/>
              </w:rPr>
            </w:pPr>
            <w:r w:rsidRPr="008B7BFA">
              <w:rPr>
                <w:rFonts w:ascii="Times New Roman" w:hAnsi="Times New Roman" w:cs="Times New Roman"/>
                <w:sz w:val="21"/>
                <w:szCs w:val="21"/>
              </w:rPr>
              <w:t>producing draft implementation plans for the elements crucial element (2, 4, 9), which will be presented to scrutiny committees in September</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Fulfil the commitments in the box to the left.</w:t>
            </w:r>
          </w:p>
          <w:p w:rsidR="00FA4D3C" w:rsidRPr="006617B1" w:rsidRDefault="00FA4D3C" w:rsidP="004C7468">
            <w:pPr>
              <w:rPr>
                <w:rFonts w:ascii="Times New Roman" w:hAnsi="Times New Roman" w:cs="Times New Roman"/>
              </w:rPr>
            </w:pPr>
            <w:r w:rsidRPr="006617B1">
              <w:rPr>
                <w:rFonts w:ascii="Times New Roman" w:hAnsi="Times New Roman" w:cs="Times New Roman"/>
              </w:rPr>
              <w:t>That the Council sets up a dedicated “Project Room” to act as meeting and communication fulcrum for this activity.  A room of this sort would use its wall space to hold all key information about the challenge, area by area, current thinking on options for overcoming those challenges, performance against targets.   A room of this sort is often used in manufacturing sectors (particularly Aerospace and Automotive) as a way of communicating, engaging and inspiring both internal and external stakeholders in the delivery of complex projects.   One of the contributors to this report has direct experience of this idea.</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Councillors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Decide which of the three councillors is to lead on climate change in the ward (this does not mean the other two do nothing!)</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 xml:space="preserve">Begin to think  - and </w:t>
            </w:r>
            <w:r w:rsidRPr="008B7BFA">
              <w:rPr>
                <w:rFonts w:ascii="Times New Roman" w:hAnsi="Times New Roman" w:cs="Times New Roman"/>
                <w:i/>
                <w:sz w:val="21"/>
                <w:szCs w:val="21"/>
              </w:rPr>
              <w:t>liaise</w:t>
            </w:r>
            <w:r w:rsidRPr="008B7BFA">
              <w:rPr>
                <w:rFonts w:ascii="Times New Roman" w:hAnsi="Times New Roman" w:cs="Times New Roman"/>
                <w:sz w:val="21"/>
                <w:szCs w:val="21"/>
              </w:rPr>
              <w:t xml:space="preserve"> -  about ward plans and how they can be altered to help meet the aspirations in the Climate Emergency Declaration</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Citizens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Engage with councillors to ensure that implementation plans are drafted and come to scrutiny.</w:t>
            </w:r>
          </w:p>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Make sure that civil society groups they are part of are aware of the climate emergency motion and what it commits the council to. And that this will only happen if citizens step up.</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“Adopt” one of the elements of the motion</w:t>
            </w:r>
          </w:p>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Engage with all councillors on the questions of the ward plan and dates/venues of meeting(s) about the plan</w:t>
            </w:r>
          </w:p>
        </w:tc>
      </w:tr>
    </w:tbl>
    <w:p w:rsidR="00FA4D3C" w:rsidRPr="008B7BFA" w:rsidRDefault="00FA4D3C" w:rsidP="00FA4D3C">
      <w:pPr>
        <w:spacing w:after="0" w:line="240" w:lineRule="auto"/>
        <w:rPr>
          <w:rFonts w:ascii="Times New Roman" w:hAnsi="Times New Roman" w:cs="Times New Roman"/>
          <w:sz w:val="21"/>
          <w:szCs w:val="21"/>
        </w:rPr>
      </w:pPr>
    </w:p>
    <w:p w:rsidR="00FA4D3C" w:rsidRPr="008B7BFA" w:rsidRDefault="00FA4D3C" w:rsidP="00FA4D3C">
      <w:pPr>
        <w:spacing w:after="0" w:line="240" w:lineRule="auto"/>
        <w:rPr>
          <w:rFonts w:ascii="Times New Roman" w:hAnsi="Times New Roman" w:cs="Times New Roman"/>
          <w:sz w:val="21"/>
          <w:szCs w:val="21"/>
        </w:rPr>
      </w:pPr>
      <w:r w:rsidRPr="008B7BFA">
        <w:rPr>
          <w:rFonts w:ascii="Times New Roman" w:hAnsi="Times New Roman" w:cs="Times New Roman"/>
          <w:sz w:val="21"/>
          <w:szCs w:val="21"/>
        </w:rPr>
        <w:t>Next 3 months</w:t>
      </w:r>
      <w:r>
        <w:rPr>
          <w:rFonts w:ascii="Times New Roman" w:hAnsi="Times New Roman" w:cs="Times New Roman"/>
          <w:sz w:val="21"/>
          <w:szCs w:val="21"/>
        </w:rPr>
        <w:t xml:space="preserve"> (by end of October 2019)</w:t>
      </w:r>
    </w:p>
    <w:tbl>
      <w:tblPr>
        <w:tblStyle w:val="TableGrid"/>
        <w:tblW w:w="0" w:type="auto"/>
        <w:tblLook w:val="04A0" w:firstRow="1" w:lastRow="0" w:firstColumn="1" w:lastColumn="0" w:noHBand="0" w:noVBand="1"/>
      </w:tblPr>
      <w:tblGrid>
        <w:gridCol w:w="1243"/>
        <w:gridCol w:w="3401"/>
        <w:gridCol w:w="4372"/>
      </w:tblGrid>
      <w:tr w:rsidR="00FA4D3C" w:rsidRPr="008B7BFA" w:rsidTr="00FA4D3C">
        <w:tc>
          <w:tcPr>
            <w:tcW w:w="1243" w:type="dxa"/>
          </w:tcPr>
          <w:p w:rsidR="00FA4D3C" w:rsidRPr="008B7BFA" w:rsidRDefault="00FA4D3C" w:rsidP="004C7468">
            <w:pPr>
              <w:rPr>
                <w:rFonts w:ascii="Times New Roman" w:hAnsi="Times New Roman" w:cs="Times New Roman"/>
                <w:sz w:val="21"/>
                <w:szCs w:val="21"/>
              </w:rPr>
            </w:pPr>
          </w:p>
        </w:tc>
        <w:tc>
          <w:tcPr>
            <w:tcW w:w="3401"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Simple</w:t>
            </w:r>
          </w:p>
        </w:tc>
        <w:tc>
          <w:tcPr>
            <w:tcW w:w="4372" w:type="dxa"/>
          </w:tcPr>
          <w:p w:rsidR="00FA4D3C" w:rsidRPr="008B7BFA" w:rsidRDefault="00FA4D3C" w:rsidP="004C7468">
            <w:pPr>
              <w:rPr>
                <w:rFonts w:ascii="Times New Roman" w:hAnsi="Times New Roman" w:cs="Times New Roman"/>
                <w:b/>
                <w:sz w:val="21"/>
                <w:szCs w:val="21"/>
              </w:rPr>
            </w:pPr>
            <w:r w:rsidRPr="008B7BFA">
              <w:rPr>
                <w:rFonts w:ascii="Times New Roman" w:hAnsi="Times New Roman" w:cs="Times New Roman"/>
                <w:b/>
                <w:sz w:val="21"/>
                <w:szCs w:val="21"/>
              </w:rPr>
              <w:t>Complex</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Executive</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Produce an implementation plan, which is modified in response to comments and suggestions both from citizens and councillors for all 23 elements of the motion</w:t>
            </w:r>
          </w:p>
        </w:tc>
        <w:tc>
          <w:tcPr>
            <w:tcW w:w="4372" w:type="dxa"/>
          </w:tcPr>
          <w:p w:rsidR="00FA4D3C"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Co-ordinate action around the ‘moving target’ 2nd element of the motion, participating in public discussions and investigations of moving the zero carbon target</w:t>
            </w:r>
            <w:proofErr w:type="gramStart"/>
            <w:r w:rsidRPr="008B7BFA">
              <w:rPr>
                <w:rFonts w:ascii="Times New Roman" w:hAnsi="Times New Roman" w:cs="Times New Roman"/>
                <w:sz w:val="21"/>
                <w:szCs w:val="21"/>
              </w:rPr>
              <w:t>..</w:t>
            </w:r>
            <w:proofErr w:type="gramEnd"/>
          </w:p>
          <w:p w:rsidR="00FA4D3C" w:rsidRPr="000A6272" w:rsidRDefault="00FA4D3C" w:rsidP="004C7468">
            <w:pPr>
              <w:rPr>
                <w:rFonts w:ascii="Times New Roman" w:hAnsi="Times New Roman" w:cs="Times New Roman"/>
                <w:sz w:val="21"/>
                <w:szCs w:val="21"/>
              </w:rPr>
            </w:pPr>
            <w:r w:rsidRPr="000A6272">
              <w:rPr>
                <w:rFonts w:ascii="Times New Roman" w:hAnsi="Times New Roman" w:cs="Times New Roman"/>
                <w:sz w:val="21"/>
                <w:szCs w:val="21"/>
              </w:rPr>
              <w:t>Liaise closely with Climate Change Committee to understand how they approach what they do at the national level to see what learnings there might be from their approach</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Councillors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Ask questions about the implementation plans, suggest improvements to it</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Create full schedule of meetings to occur in all 32 wards (if exact date and venue not known, commit to a particular week).</w:t>
            </w:r>
          </w:p>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Liaise with citizens and groups within ward, explaining the challenges ahead</w:t>
            </w:r>
          </w:p>
        </w:tc>
      </w:tr>
      <w:tr w:rsidR="00FA4D3C" w:rsidRPr="008B7BFA" w:rsidTr="00FA4D3C">
        <w:tc>
          <w:tcPr>
            <w:tcW w:w="1243"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Citizens</w:t>
            </w:r>
          </w:p>
        </w:tc>
        <w:tc>
          <w:tcPr>
            <w:tcW w:w="3401"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As with councillors, engage constructively with the process of implementation plan production (yes, it’s boring, but so what?)</w:t>
            </w:r>
          </w:p>
        </w:tc>
        <w:tc>
          <w:tcPr>
            <w:tcW w:w="4372" w:type="dxa"/>
          </w:tcPr>
          <w:p w:rsidR="00FA4D3C" w:rsidRPr="008B7BFA" w:rsidRDefault="00FA4D3C" w:rsidP="004C7468">
            <w:pPr>
              <w:rPr>
                <w:rFonts w:ascii="Times New Roman" w:hAnsi="Times New Roman" w:cs="Times New Roman"/>
                <w:sz w:val="21"/>
                <w:szCs w:val="21"/>
              </w:rPr>
            </w:pPr>
            <w:r w:rsidRPr="008B7BFA">
              <w:rPr>
                <w:rFonts w:ascii="Times New Roman" w:hAnsi="Times New Roman" w:cs="Times New Roman"/>
                <w:sz w:val="21"/>
                <w:szCs w:val="21"/>
              </w:rPr>
              <w:t xml:space="preserve">Bring in more people who are worried about climate change, have vaguely heard of the climate emergency declaration. Get them </w:t>
            </w:r>
            <w:proofErr w:type="gramStart"/>
            <w:r w:rsidRPr="008B7BFA">
              <w:rPr>
                <w:rFonts w:ascii="Times New Roman" w:hAnsi="Times New Roman" w:cs="Times New Roman"/>
                <w:sz w:val="21"/>
                <w:szCs w:val="21"/>
              </w:rPr>
              <w:t>involved,</w:t>
            </w:r>
            <w:proofErr w:type="gramEnd"/>
            <w:r w:rsidRPr="008B7BFA">
              <w:rPr>
                <w:rFonts w:ascii="Times New Roman" w:hAnsi="Times New Roman" w:cs="Times New Roman"/>
                <w:sz w:val="21"/>
                <w:szCs w:val="21"/>
              </w:rPr>
              <w:t xml:space="preserve"> make it easier rather than harder for them to stay involved.</w:t>
            </w:r>
          </w:p>
        </w:tc>
      </w:tr>
    </w:tbl>
    <w:p w:rsidR="00052361" w:rsidRPr="00FA4D3C" w:rsidRDefault="00052361" w:rsidP="00FA4D3C">
      <w:pPr>
        <w:rPr>
          <w:rFonts w:ascii="Times New Roman" w:eastAsia="Times New Roman" w:hAnsi="Times New Roman" w:cs="Times New Roman"/>
          <w:b/>
          <w:color w:val="000000"/>
          <w:sz w:val="24"/>
          <w:szCs w:val="24"/>
          <w:lang w:eastAsia="en-AU"/>
        </w:rPr>
      </w:pPr>
    </w:p>
    <w:p w:rsidR="0023610F" w:rsidRPr="002E376A" w:rsidRDefault="0023610F" w:rsidP="0023610F">
      <w:pPr>
        <w:shd w:val="clear" w:color="auto" w:fill="FFFFFF"/>
        <w:spacing w:after="160" w:line="235" w:lineRule="atLeast"/>
        <w:rPr>
          <w:rFonts w:ascii="Arial" w:eastAsia="Times New Roman" w:hAnsi="Arial" w:cs="Arial"/>
          <w:color w:val="000000"/>
          <w:lang w:eastAsia="en-AU"/>
        </w:rPr>
      </w:pPr>
    </w:p>
    <w:sectPr w:rsidR="0023610F" w:rsidRPr="002E3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6E35"/>
    <w:multiLevelType w:val="multilevel"/>
    <w:tmpl w:val="31C22E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val="0"/>
        <w:color w:val="000000"/>
      </w:rPr>
    </w:lvl>
    <w:lvl w:ilvl="2">
      <w:start w:val="1"/>
      <w:numFmt w:val="decimal"/>
      <w:isLgl/>
      <w:lvlText w:val="%1.%2.%3"/>
      <w:lvlJc w:val="left"/>
      <w:pPr>
        <w:ind w:left="1080" w:hanging="720"/>
      </w:pPr>
      <w:rPr>
        <w:rFonts w:eastAsia="Times New Roman" w:hint="default"/>
        <w:b w:val="0"/>
        <w:color w:val="000000"/>
      </w:rPr>
    </w:lvl>
    <w:lvl w:ilvl="3">
      <w:start w:val="1"/>
      <w:numFmt w:val="decimal"/>
      <w:isLgl/>
      <w:lvlText w:val="%1.%2.%3.%4"/>
      <w:lvlJc w:val="left"/>
      <w:pPr>
        <w:ind w:left="1080" w:hanging="720"/>
      </w:pPr>
      <w:rPr>
        <w:rFonts w:eastAsia="Times New Roman" w:hint="default"/>
        <w:b w:val="0"/>
        <w:color w:val="000000"/>
      </w:rPr>
    </w:lvl>
    <w:lvl w:ilvl="4">
      <w:start w:val="1"/>
      <w:numFmt w:val="decimal"/>
      <w:isLgl/>
      <w:lvlText w:val="%1.%2.%3.%4.%5"/>
      <w:lvlJc w:val="left"/>
      <w:pPr>
        <w:ind w:left="1440" w:hanging="1080"/>
      </w:pPr>
      <w:rPr>
        <w:rFonts w:eastAsia="Times New Roman" w:hint="default"/>
        <w:b w:val="0"/>
        <w:color w:val="000000"/>
      </w:rPr>
    </w:lvl>
    <w:lvl w:ilvl="5">
      <w:start w:val="1"/>
      <w:numFmt w:val="decimal"/>
      <w:isLgl/>
      <w:lvlText w:val="%1.%2.%3.%4.%5.%6"/>
      <w:lvlJc w:val="left"/>
      <w:pPr>
        <w:ind w:left="1440" w:hanging="1080"/>
      </w:pPr>
      <w:rPr>
        <w:rFonts w:eastAsia="Times New Roman" w:hint="default"/>
        <w:b w:val="0"/>
        <w:color w:val="000000"/>
      </w:rPr>
    </w:lvl>
    <w:lvl w:ilvl="6">
      <w:start w:val="1"/>
      <w:numFmt w:val="decimal"/>
      <w:isLgl/>
      <w:lvlText w:val="%1.%2.%3.%4.%5.%6.%7"/>
      <w:lvlJc w:val="left"/>
      <w:pPr>
        <w:ind w:left="1800" w:hanging="1440"/>
      </w:pPr>
      <w:rPr>
        <w:rFonts w:eastAsia="Times New Roman" w:hint="default"/>
        <w:b w:val="0"/>
        <w:color w:val="000000"/>
      </w:rPr>
    </w:lvl>
    <w:lvl w:ilvl="7">
      <w:start w:val="1"/>
      <w:numFmt w:val="decimal"/>
      <w:isLgl/>
      <w:lvlText w:val="%1.%2.%3.%4.%5.%6.%7.%8"/>
      <w:lvlJc w:val="left"/>
      <w:pPr>
        <w:ind w:left="1800" w:hanging="1440"/>
      </w:pPr>
      <w:rPr>
        <w:rFonts w:eastAsia="Times New Roman" w:hint="default"/>
        <w:b w:val="0"/>
        <w:color w:val="000000"/>
      </w:rPr>
    </w:lvl>
    <w:lvl w:ilvl="8">
      <w:start w:val="1"/>
      <w:numFmt w:val="decimal"/>
      <w:isLgl/>
      <w:lvlText w:val="%1.%2.%3.%4.%5.%6.%7.%8.%9"/>
      <w:lvlJc w:val="left"/>
      <w:pPr>
        <w:ind w:left="2160" w:hanging="1800"/>
      </w:pPr>
      <w:rPr>
        <w:rFonts w:eastAsia="Times New Roman" w:hint="default"/>
        <w:b w:val="0"/>
        <w:color w:val="000000"/>
      </w:rPr>
    </w:lvl>
  </w:abstractNum>
  <w:abstractNum w:abstractNumId="1">
    <w:nsid w:val="1A042E5F"/>
    <w:multiLevelType w:val="hybridMultilevel"/>
    <w:tmpl w:val="6714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3013CC"/>
    <w:multiLevelType w:val="hybridMultilevel"/>
    <w:tmpl w:val="71C8A982"/>
    <w:lvl w:ilvl="0" w:tplc="E8BCF7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C3377E"/>
    <w:multiLevelType w:val="hybridMultilevel"/>
    <w:tmpl w:val="1804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330F2B"/>
    <w:multiLevelType w:val="hybridMultilevel"/>
    <w:tmpl w:val="507036C2"/>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195EC9"/>
    <w:multiLevelType w:val="hybridMultilevel"/>
    <w:tmpl w:val="0BD8BE9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0F"/>
    <w:rsid w:val="00052361"/>
    <w:rsid w:val="0023610F"/>
    <w:rsid w:val="00315DA8"/>
    <w:rsid w:val="00356F8B"/>
    <w:rsid w:val="00580F47"/>
    <w:rsid w:val="006774E5"/>
    <w:rsid w:val="006B135E"/>
    <w:rsid w:val="009A657B"/>
    <w:rsid w:val="00A12B0C"/>
    <w:rsid w:val="00A87E43"/>
    <w:rsid w:val="00B820C2"/>
    <w:rsid w:val="00BE7541"/>
    <w:rsid w:val="00C13217"/>
    <w:rsid w:val="00C676A3"/>
    <w:rsid w:val="00D133F9"/>
    <w:rsid w:val="00D7336D"/>
    <w:rsid w:val="00DF1DAC"/>
    <w:rsid w:val="00FA4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0F"/>
    <w:rPr>
      <w:rFonts w:ascii="Tahoma" w:hAnsi="Tahoma" w:cs="Tahoma"/>
      <w:sz w:val="16"/>
      <w:szCs w:val="16"/>
    </w:rPr>
  </w:style>
  <w:style w:type="paragraph" w:styleId="ListParagraph">
    <w:name w:val="List Paragraph"/>
    <w:basedOn w:val="Normal"/>
    <w:uiPriority w:val="34"/>
    <w:qFormat/>
    <w:rsid w:val="0023610F"/>
    <w:pPr>
      <w:ind w:left="720"/>
      <w:contextualSpacing/>
    </w:pPr>
  </w:style>
  <w:style w:type="character" w:styleId="Hyperlink">
    <w:name w:val="Hyperlink"/>
    <w:basedOn w:val="DefaultParagraphFont"/>
    <w:uiPriority w:val="99"/>
    <w:unhideWhenUsed/>
    <w:rsid w:val="006B135E"/>
    <w:rPr>
      <w:color w:val="0000FF" w:themeColor="hyperlink"/>
      <w:u w:val="single"/>
    </w:rPr>
  </w:style>
  <w:style w:type="table" w:styleId="TableGrid">
    <w:name w:val="Table Grid"/>
    <w:basedOn w:val="TableNormal"/>
    <w:uiPriority w:val="39"/>
    <w:rsid w:val="00FA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0F"/>
    <w:rPr>
      <w:rFonts w:ascii="Tahoma" w:hAnsi="Tahoma" w:cs="Tahoma"/>
      <w:sz w:val="16"/>
      <w:szCs w:val="16"/>
    </w:rPr>
  </w:style>
  <w:style w:type="paragraph" w:styleId="ListParagraph">
    <w:name w:val="List Paragraph"/>
    <w:basedOn w:val="Normal"/>
    <w:uiPriority w:val="34"/>
    <w:qFormat/>
    <w:rsid w:val="0023610F"/>
    <w:pPr>
      <w:ind w:left="720"/>
      <w:contextualSpacing/>
    </w:pPr>
  </w:style>
  <w:style w:type="character" w:styleId="Hyperlink">
    <w:name w:val="Hyperlink"/>
    <w:basedOn w:val="DefaultParagraphFont"/>
    <w:uiPriority w:val="99"/>
    <w:unhideWhenUsed/>
    <w:rsid w:val="006B135E"/>
    <w:rPr>
      <w:color w:val="0000FF" w:themeColor="hyperlink"/>
      <w:u w:val="single"/>
    </w:rPr>
  </w:style>
  <w:style w:type="table" w:styleId="TableGrid">
    <w:name w:val="Table Grid"/>
    <w:basedOn w:val="TableNormal"/>
    <w:uiPriority w:val="39"/>
    <w:rsid w:val="00FA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ateemergencymancheste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2019-07-21T13:17:00Z</dcterms:created>
  <dcterms:modified xsi:type="dcterms:W3CDTF">2019-07-21T13:17:00Z</dcterms:modified>
</cp:coreProperties>
</file>